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6C04" w14:textId="588EAAC0"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2042B7">
        <w:rPr>
          <w:rFonts w:cstheme="minorHAnsi"/>
          <w:b/>
          <w:bCs/>
          <w:sz w:val="28"/>
          <w:szCs w:val="28"/>
        </w:rPr>
        <w:t>5</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7C51EC26" w:rsidR="00C774C6" w:rsidRPr="00C774C6" w:rsidRDefault="00F90C06" w:rsidP="003010CC">
      <w:pPr>
        <w:spacing w:after="240" w:line="240" w:lineRule="auto"/>
        <w:jc w:val="both"/>
        <w:rPr>
          <w:rFonts w:cstheme="minorHAnsi"/>
        </w:rPr>
      </w:pPr>
      <w:r>
        <w:rPr>
          <w:rFonts w:cstheme="minorHAnsi"/>
        </w:rPr>
        <w:t>Investment Manager c</w:t>
      </w:r>
      <w:r w:rsidR="00C774C6">
        <w:rPr>
          <w:rFonts w:cstheme="minorHAnsi"/>
        </w:rPr>
        <w:t>andidates are required to provide complete disclosure of each of the following:</w:t>
      </w:r>
    </w:p>
    <w:p w14:paraId="54001467" w14:textId="729FE2E3"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Pursuant to Section 113.14(c)(3) and (12) of the Illinois Pension Code, the method for charging and measuring fees</w:t>
      </w:r>
      <w:r w:rsidRPr="00C2153E">
        <w:rPr>
          <w:rFonts w:eastAsia="Times New Roman" w:cstheme="minorHAnsi"/>
        </w:rPr>
        <w:t>,</w:t>
      </w:r>
      <w:r w:rsidRPr="00C2153E">
        <w:rPr>
          <w:rFonts w:cstheme="minorHAnsi"/>
        </w:rPr>
        <w:t xml:space="preserve"> including disclosure of the direct and indirect fees, commissions, penalties, and other compensation, including reimbursement for expenses, that may be paid by or on behalf of the Investment Manager in connection with the provision of Investment Services to </w:t>
      </w:r>
      <w:proofErr w:type="gramStart"/>
      <w:r w:rsidRPr="00C2153E">
        <w:rPr>
          <w:rFonts w:cstheme="minorHAnsi"/>
        </w:rPr>
        <w:t>the IPOPIF</w:t>
      </w:r>
      <w:proofErr w:type="gramEnd"/>
      <w:r w:rsidR="003010CC">
        <w:rPr>
          <w:rFonts w:cstheme="minorHAnsi"/>
        </w:rPr>
        <w:t>.</w:t>
      </w:r>
    </w:p>
    <w:p w14:paraId="11D727BE" w14:textId="3E1221D5"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Pursuant to Section 113.14(c)(5) of the Illinois Pension Code, the names and addresses of: the Investment Manager; any entity that is a parent of, or owns a controlling interest in, the Investment Manager; any entity that is a subsidiary of, or in which a controlling interest is owned by, the Investment Manager; any persons who have an ownership or distributive income share in the Investment Manager that is in excess of 7.5%; or serves as an executive officer of the Investment Manager</w:t>
      </w:r>
      <w:r w:rsidRPr="00C2153E">
        <w:rPr>
          <w:rFonts w:eastAsia="Times New Roman" w:cstheme="minorHAnsi"/>
        </w:rPr>
        <w:t>.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r w:rsidR="003010CC">
        <w:rPr>
          <w:rFonts w:cstheme="minorHAnsi"/>
        </w:rPr>
        <w:t>.</w:t>
      </w:r>
    </w:p>
    <w:p w14:paraId="7EADFD2E" w14:textId="2D50E662" w:rsidR="00C4440F"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A statement that contingent and placement fees are prohibited by Section 1-145 of the Illinois </w:t>
      </w:r>
      <w:r w:rsidRPr="00254A48">
        <w:rPr>
          <w:rFonts w:cstheme="minorHAnsi"/>
        </w:rPr>
        <w:t>Pension Code</w:t>
      </w:r>
      <w:r w:rsidR="003010CC">
        <w:rPr>
          <w:rFonts w:eastAsia="Times New Roman" w:cstheme="minorHAnsi"/>
        </w:rPr>
        <w:t>.</w:t>
      </w:r>
    </w:p>
    <w:p w14:paraId="334445AC" w14:textId="294093E4" w:rsidR="00254A48" w:rsidRPr="007D0725" w:rsidRDefault="00254A48" w:rsidP="003010CC">
      <w:pPr>
        <w:pStyle w:val="ListParagraph"/>
        <w:numPr>
          <w:ilvl w:val="0"/>
          <w:numId w:val="1"/>
        </w:numPr>
        <w:spacing w:after="240" w:line="240" w:lineRule="auto"/>
        <w:ind w:hanging="540"/>
        <w:contextualSpacing w:val="0"/>
        <w:jc w:val="both"/>
        <w:rPr>
          <w:rFonts w:cstheme="minorHAnsi"/>
        </w:rPr>
      </w:pPr>
      <w:r w:rsidRPr="007D0725">
        <w:rPr>
          <w:rFonts w:cstheme="minorHAnsi"/>
        </w:rPr>
        <w:t xml:space="preserve">Pursuant to 30 ILCS 238/20(e), a description of any process through which the </w:t>
      </w:r>
      <w:r w:rsidR="00F90C06">
        <w:rPr>
          <w:rFonts w:cstheme="minorHAnsi"/>
        </w:rPr>
        <w:t>Investment Manager</w:t>
      </w:r>
      <w:r w:rsidRPr="007D0725">
        <w:rPr>
          <w:rFonts w:cstheme="minorHAnsi"/>
        </w:rPr>
        <w:t xml:space="preserve"> prudently integrates the following sustainability factors into their investment decision-making, investment analysis, portfolio construction, due diligence, and investment ownership </w:t>
      </w:r>
      <w:proofErr w:type="gramStart"/>
      <w:r w:rsidRPr="007D0725">
        <w:rPr>
          <w:rFonts w:cstheme="minorHAnsi"/>
        </w:rPr>
        <w:t>in order to</w:t>
      </w:r>
      <w:proofErr w:type="gramEnd"/>
      <w:r w:rsidRPr="007D0725">
        <w:rPr>
          <w:rFonts w:cstheme="minorHAnsi"/>
        </w:rPr>
        <w:t xml:space="preserve"> maximize anticipated risk-adjusted financial returns, identify projected risk, and execute the </w:t>
      </w:r>
      <w:r w:rsidR="00F90C06">
        <w:rPr>
          <w:rFonts w:cstheme="minorHAnsi"/>
        </w:rPr>
        <w:t>Investment Manager’s</w:t>
      </w:r>
      <w:r w:rsidRPr="007D0725">
        <w:rPr>
          <w:rFonts w:cstheme="minorHAnsi"/>
        </w:rPr>
        <w:t xml:space="preserve"> fiduciary duties: </w:t>
      </w:r>
    </w:p>
    <w:p w14:paraId="5D31AE53"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55F993FF"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62AF826A"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 xml:space="preserve">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w:t>
      </w:r>
      <w:proofErr w:type="gramStart"/>
      <w:r w:rsidRPr="00254A48">
        <w:rPr>
          <w:rFonts w:cstheme="minorHAnsi"/>
          <w:color w:val="000000"/>
          <w:shd w:val="clear" w:color="auto" w:fill="FFFFFF"/>
        </w:rPr>
        <w:t>practices, and</w:t>
      </w:r>
      <w:proofErr w:type="gramEnd"/>
      <w:r w:rsidRPr="00254A48">
        <w:rPr>
          <w:rFonts w:cstheme="minorHAnsi"/>
          <w:color w:val="000000"/>
          <w:shd w:val="clear" w:color="auto" w:fill="FFFFFF"/>
        </w:rPr>
        <w:t xml:space="preserve"> product labeling, community reinvestment, and community relations.</w:t>
      </w:r>
    </w:p>
    <w:p w14:paraId="04DC0E65"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 xml:space="preserve">Human capital factors that recognize that the workforce is an important asset to delivering long-term value, including factors such as labor practices, responsible contractor and responsible bidder policies, employee health and safety, employee </w:t>
      </w:r>
      <w:r w:rsidRPr="00254A48">
        <w:rPr>
          <w:rFonts w:cstheme="minorHAnsi"/>
          <w:color w:val="000000"/>
          <w:shd w:val="clear" w:color="auto" w:fill="FFFFFF"/>
        </w:rPr>
        <w:lastRenderedPageBreak/>
        <w:t>engagement, diversity and inclusion, and incentives and compensation.</w:t>
      </w:r>
    </w:p>
    <w:p w14:paraId="2C3FA74E" w14:textId="1B68218E" w:rsidR="00254A48" w:rsidRPr="00E6772E"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6C83C7F7" w14:textId="77777777" w:rsidR="00E6772E" w:rsidRPr="00E6772E" w:rsidRDefault="00E6772E" w:rsidP="003010CC">
      <w:pPr>
        <w:widowControl w:val="0"/>
        <w:tabs>
          <w:tab w:val="left" w:pos="1721"/>
        </w:tabs>
        <w:autoSpaceDE w:val="0"/>
        <w:autoSpaceDN w:val="0"/>
        <w:spacing w:before="79" w:after="0" w:line="240" w:lineRule="auto"/>
        <w:ind w:left="720" w:right="896"/>
        <w:jc w:val="both"/>
        <w:rPr>
          <w:rFonts w:cstheme="minorHAnsi"/>
        </w:rPr>
      </w:pPr>
    </w:p>
    <w:p w14:paraId="6AEADB1B" w14:textId="21C3081C" w:rsidR="00564976" w:rsidRPr="00564976" w:rsidRDefault="007008FA" w:rsidP="003010CC">
      <w:pPr>
        <w:pStyle w:val="ListParagraph"/>
        <w:numPr>
          <w:ilvl w:val="0"/>
          <w:numId w:val="1"/>
        </w:numPr>
        <w:spacing w:after="240" w:line="240" w:lineRule="auto"/>
        <w:ind w:hanging="540"/>
        <w:contextualSpacing w:val="0"/>
        <w:jc w:val="both"/>
        <w:rPr>
          <w:rFonts w:cstheme="minorHAnsi"/>
        </w:rPr>
      </w:pPr>
      <w:r>
        <w:rPr>
          <w:rFonts w:eastAsia="Times New Roman" w:cs="Times New Roman"/>
        </w:rPr>
        <w:t>The Investment Manager shall provide</w:t>
      </w:r>
      <w:r w:rsidR="00564976" w:rsidRPr="00934901">
        <w:rPr>
          <w:rFonts w:eastAsia="Times New Roman" w:cs="Times New Roman"/>
        </w:rPr>
        <w:t>:</w:t>
      </w:r>
    </w:p>
    <w:p w14:paraId="30BB3146" w14:textId="77777777" w:rsidR="004845F9" w:rsidRPr="004845F9" w:rsidRDefault="00564976" w:rsidP="003010CC">
      <w:pPr>
        <w:pStyle w:val="ListParagraph"/>
        <w:numPr>
          <w:ilvl w:val="0"/>
          <w:numId w:val="8"/>
        </w:numPr>
        <w:spacing w:after="240" w:line="240" w:lineRule="auto"/>
        <w:ind w:left="1080" w:hanging="360"/>
        <w:jc w:val="both"/>
        <w:rPr>
          <w:rFonts w:eastAsia="Times New Roman" w:cs="Times New Roman"/>
        </w:rPr>
      </w:pPr>
      <w:r>
        <w:t xml:space="preserve">A description of the process through which the </w:t>
      </w:r>
      <w:r w:rsidRPr="00A144B3">
        <w:rPr>
          <w:rFonts w:eastAsia="Times New Roman" w:cs="Times New Roman"/>
        </w:rPr>
        <w:t xml:space="preserve">Investment </w:t>
      </w:r>
      <w:r>
        <w:rPr>
          <w:rFonts w:eastAsia="Times New Roman" w:cs="Times New Roman"/>
        </w:rPr>
        <w:t>Manager</w:t>
      </w:r>
      <w:r w:rsidR="007008FA">
        <w:rPr>
          <w:rFonts w:eastAsia="Times New Roman" w:cs="Times New Roman"/>
        </w:rPr>
        <w:t xml:space="preserve"> </w:t>
      </w:r>
      <w:r>
        <w:rPr>
          <w:rFonts w:eastAsia="Times New Roman" w:cs="Times New Roman"/>
        </w:rPr>
        <w:t xml:space="preserve">will, </w:t>
      </w:r>
      <w:r w:rsidRPr="00A144B3">
        <w:rPr>
          <w:rFonts w:cs="Times New Roman"/>
        </w:rPr>
        <w:t xml:space="preserve">within the bounds of financial and fiduciary prudence, </w:t>
      </w:r>
      <w:r>
        <w:t xml:space="preserve">integrate into investment decision-making, investment analysis, portfolio construction, due diligence, and investment </w:t>
      </w:r>
      <w:r>
        <w:rPr>
          <w:rFonts w:cs="Times New Roman"/>
        </w:rPr>
        <w:t>ownership</w:t>
      </w:r>
      <w:r w:rsidR="004845F9">
        <w:rPr>
          <w:rFonts w:cs="Times New Roman"/>
        </w:rPr>
        <w:t xml:space="preserve"> the following Statement of Principle:</w:t>
      </w:r>
    </w:p>
    <w:p w14:paraId="4EE48B20" w14:textId="1D99309C" w:rsidR="00564976" w:rsidRDefault="00564976" w:rsidP="003010CC">
      <w:pPr>
        <w:pStyle w:val="ListParagraph"/>
        <w:spacing w:after="240" w:line="240" w:lineRule="auto"/>
        <w:ind w:left="1080"/>
        <w:jc w:val="both"/>
        <w:rPr>
          <w:rFonts w:eastAsia="Times New Roman" w:cs="Times New Roman"/>
        </w:rPr>
      </w:pPr>
    </w:p>
    <w:p w14:paraId="7801D5CB" w14:textId="5E68087E" w:rsidR="004845F9" w:rsidRPr="004845F9" w:rsidRDefault="00D32120" w:rsidP="003010CC">
      <w:pPr>
        <w:pStyle w:val="ListParagraph"/>
        <w:spacing w:after="240" w:line="240" w:lineRule="auto"/>
        <w:ind w:left="1080"/>
        <w:jc w:val="both"/>
        <w:rPr>
          <w:rFonts w:eastAsia="Times New Roman" w:cs="Times New Roman"/>
        </w:rPr>
      </w:pPr>
      <w:r w:rsidRPr="00D32120">
        <w:rPr>
          <w:rFonts w:eastAsia="Times New Roman" w:cs="Times New Roman"/>
        </w:rPr>
        <w:t xml:space="preserve">“The Board of Trustees affirms as a matter of Fund policy that IPOPIF’s investments should recognize and respect the positive impact that municipal law enforcement officers have in their communities and these officers’ right to a strong defined benefit pension. The Board recognizes that some publicly traded corporations and private owners or managers of investment vehicles may </w:t>
      </w:r>
      <w:r w:rsidR="001B4866">
        <w:rPr>
          <w:rFonts w:eastAsia="Times New Roman" w:cs="Times New Roman"/>
        </w:rPr>
        <w:t xml:space="preserve">invest in or </w:t>
      </w:r>
      <w:r w:rsidRPr="00D32120">
        <w:rPr>
          <w:rFonts w:eastAsia="Times New Roman" w:cs="Times New Roman"/>
        </w:rPr>
        <w:t>support organizations that engage in activity that could undermine law enforcement officers’ ability to protect and serve their communities safely, such as defunding the police</w:t>
      </w:r>
      <w:r w:rsidR="009B2E30">
        <w:rPr>
          <w:rFonts w:eastAsia="Times New Roman" w:cs="Times New Roman"/>
        </w:rPr>
        <w:t xml:space="preserve"> </w:t>
      </w:r>
      <w:r w:rsidR="009B2E30">
        <w:rPr>
          <w:rFonts w:cstheme="minorHAnsi"/>
        </w:rPr>
        <w:t>(“Anti-Police Activity”)</w:t>
      </w:r>
      <w:r w:rsidRPr="00D32120">
        <w:rPr>
          <w:rFonts w:eastAsia="Times New Roman" w:cs="Times New Roman"/>
        </w:rPr>
        <w:t>, or that could diminish public pension sustainability or retirement security</w:t>
      </w:r>
      <w:r w:rsidR="0009586E">
        <w:rPr>
          <w:rFonts w:eastAsia="Times New Roman" w:cs="Times New Roman"/>
        </w:rPr>
        <w:t xml:space="preserve"> </w:t>
      </w:r>
      <w:r w:rsidR="0009586E">
        <w:rPr>
          <w:rFonts w:cstheme="minorHAnsi"/>
        </w:rPr>
        <w:t>(“Anti-Pension Activity”)</w:t>
      </w:r>
      <w:r w:rsidRPr="00D32120">
        <w:rPr>
          <w:rFonts w:eastAsia="Times New Roman" w:cs="Times New Roman"/>
        </w:rPr>
        <w:t>.”  </w:t>
      </w:r>
    </w:p>
    <w:p w14:paraId="30BA2F41" w14:textId="77777777" w:rsidR="00564976" w:rsidRPr="007806EB" w:rsidRDefault="00564976" w:rsidP="003010CC">
      <w:pPr>
        <w:pStyle w:val="ListParagraph"/>
        <w:spacing w:after="240"/>
        <w:ind w:left="1080" w:hanging="360"/>
        <w:jc w:val="both"/>
        <w:rPr>
          <w:rFonts w:eastAsia="Times New Roman" w:cs="Times New Roman"/>
        </w:rPr>
      </w:pPr>
    </w:p>
    <w:p w14:paraId="71B3A847" w14:textId="77777777" w:rsidR="00564976" w:rsidRPr="007806EB" w:rsidRDefault="00564976" w:rsidP="003010CC">
      <w:pPr>
        <w:pStyle w:val="ListParagraph"/>
        <w:numPr>
          <w:ilvl w:val="0"/>
          <w:numId w:val="8"/>
        </w:numPr>
        <w:spacing w:after="240" w:line="240" w:lineRule="auto"/>
        <w:ind w:left="1080" w:hanging="360"/>
        <w:jc w:val="both"/>
        <w:rPr>
          <w:rStyle w:val="normaltextrun"/>
          <w:rFonts w:cs="Times New Roman"/>
        </w:rPr>
      </w:pPr>
      <w:r>
        <w:rPr>
          <w:rStyle w:val="normaltextrun"/>
          <w:color w:val="000000"/>
          <w:shd w:val="clear" w:color="auto" w:fill="FFFFFF"/>
        </w:rPr>
        <w:t>D</w:t>
      </w:r>
      <w:r w:rsidRPr="00B05307">
        <w:rPr>
          <w:rStyle w:val="normaltextrun"/>
          <w:color w:val="000000"/>
          <w:shd w:val="clear" w:color="auto" w:fill="FFFFFF"/>
        </w:rPr>
        <w:t xml:space="preserve">isclosure of any </w:t>
      </w:r>
      <w:r w:rsidRPr="00934901">
        <w:rPr>
          <w:rStyle w:val="normaltextrun"/>
          <w:shd w:val="clear" w:color="auto" w:fill="FFFFFF"/>
        </w:rPr>
        <w:t xml:space="preserve">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w:t>
      </w:r>
      <w:r>
        <w:rPr>
          <w:rStyle w:val="normaltextrun"/>
          <w:color w:val="000000"/>
          <w:shd w:val="clear" w:color="auto" w:fill="FFFFFF"/>
        </w:rPr>
        <w:t>the following:</w:t>
      </w:r>
    </w:p>
    <w:p w14:paraId="144B9991" w14:textId="77777777" w:rsidR="00564976" w:rsidRPr="006C588F" w:rsidRDefault="00564976" w:rsidP="003010CC">
      <w:pPr>
        <w:pStyle w:val="ListParagraph"/>
        <w:jc w:val="both"/>
        <w:rPr>
          <w:rStyle w:val="normaltextrun"/>
          <w:color w:val="000000"/>
          <w:shd w:val="clear" w:color="auto" w:fill="FFFFFF"/>
        </w:rPr>
      </w:pPr>
    </w:p>
    <w:p w14:paraId="334F0733" w14:textId="753C8E00"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T</w:t>
      </w:r>
      <w:r w:rsidRPr="00B05307">
        <w:rPr>
          <w:rStyle w:val="normaltextrun"/>
          <w:color w:val="000000"/>
          <w:shd w:val="clear" w:color="auto" w:fill="FFFFFF"/>
        </w:rPr>
        <w:t xml:space="preserve">he Investment </w:t>
      </w:r>
      <w:proofErr w:type="gramStart"/>
      <w:r w:rsidR="00AB7141">
        <w:rPr>
          <w:rStyle w:val="normaltextrun"/>
          <w:color w:val="000000"/>
          <w:shd w:val="clear" w:color="auto" w:fill="FFFFFF"/>
        </w:rPr>
        <w:t>Manager</w:t>
      </w:r>
      <w:r>
        <w:rPr>
          <w:rStyle w:val="normaltextrun"/>
          <w:color w:val="000000"/>
          <w:shd w:val="clear" w:color="auto" w:fill="FFFFFF"/>
        </w:rPr>
        <w:t>;</w:t>
      </w:r>
      <w:proofErr w:type="gramEnd"/>
    </w:p>
    <w:p w14:paraId="79D3F9DA" w14:textId="3FE6AC3D"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A</w:t>
      </w:r>
      <w:r w:rsidRPr="00B05307">
        <w:rPr>
          <w:rStyle w:val="normaltextrun"/>
          <w:color w:val="000000"/>
          <w:shd w:val="clear" w:color="auto" w:fill="FFFFFF"/>
        </w:rPr>
        <w:t>ny executive officer</w:t>
      </w:r>
      <w:r w:rsidRPr="00B05307">
        <w:rPr>
          <w:rFonts w:eastAsia="Times New Roman" w:cs="Times New Roman"/>
        </w:rPr>
        <w:t xml:space="preserve"> </w:t>
      </w:r>
      <w:r w:rsidRPr="00B05307">
        <w:rPr>
          <w:rStyle w:val="normaltextrun"/>
          <w:color w:val="000000"/>
          <w:shd w:val="clear" w:color="auto" w:fill="FFFFFF"/>
        </w:rPr>
        <w:t xml:space="preserve">or shareholder of the Investment </w:t>
      </w:r>
      <w:proofErr w:type="gramStart"/>
      <w:r w:rsidR="00AB7141">
        <w:rPr>
          <w:rStyle w:val="normaltextrun"/>
          <w:color w:val="000000"/>
          <w:shd w:val="clear" w:color="auto" w:fill="FFFFFF"/>
        </w:rPr>
        <w:t>Manager</w:t>
      </w:r>
      <w:r>
        <w:rPr>
          <w:rStyle w:val="normaltextrun"/>
          <w:color w:val="000000"/>
          <w:shd w:val="clear" w:color="auto" w:fill="FFFFFF"/>
        </w:rPr>
        <w:t>;</w:t>
      </w:r>
      <w:proofErr w:type="gramEnd"/>
    </w:p>
    <w:p w14:paraId="54252797" w14:textId="2AF41667"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A</w:t>
      </w:r>
      <w:r w:rsidRPr="00B05307">
        <w:rPr>
          <w:rStyle w:val="normaltextrun"/>
          <w:color w:val="000000"/>
          <w:shd w:val="clear" w:color="auto" w:fill="FFFFFF"/>
        </w:rPr>
        <w:t>ny parent entity</w:t>
      </w:r>
      <w:r>
        <w:rPr>
          <w:rStyle w:val="normaltextrun"/>
          <w:color w:val="000000"/>
          <w:shd w:val="clear" w:color="auto" w:fill="FFFFFF"/>
        </w:rPr>
        <w:t xml:space="preserve"> or entity that owns a controlling interest in the Investment </w:t>
      </w:r>
      <w:r w:rsidR="00AB7141">
        <w:rPr>
          <w:rStyle w:val="normaltextrun"/>
          <w:color w:val="000000"/>
          <w:shd w:val="clear" w:color="auto" w:fill="FFFFFF"/>
        </w:rPr>
        <w:t>Manager</w:t>
      </w:r>
      <w:r>
        <w:rPr>
          <w:rStyle w:val="normaltextrun"/>
          <w:color w:val="000000"/>
          <w:shd w:val="clear" w:color="auto" w:fill="FFFFFF"/>
        </w:rPr>
        <w:t>; and</w:t>
      </w:r>
    </w:p>
    <w:p w14:paraId="306CAE63" w14:textId="54B847FA" w:rsidR="00564976" w:rsidRPr="007806EB" w:rsidRDefault="00564976" w:rsidP="003010CC">
      <w:pPr>
        <w:pStyle w:val="ListParagraph"/>
        <w:numPr>
          <w:ilvl w:val="0"/>
          <w:numId w:val="9"/>
        </w:numPr>
        <w:spacing w:after="240" w:line="240" w:lineRule="auto"/>
        <w:ind w:left="1800" w:hanging="360"/>
        <w:jc w:val="both"/>
        <w:rPr>
          <w:rStyle w:val="normaltextrun"/>
          <w:rFonts w:cs="Times New Roman"/>
        </w:rPr>
      </w:pPr>
      <w:r>
        <w:rPr>
          <w:rStyle w:val="normaltextrun"/>
          <w:color w:val="000000"/>
          <w:shd w:val="clear" w:color="auto" w:fill="FFFFFF"/>
        </w:rPr>
        <w:t>A</w:t>
      </w:r>
      <w:r w:rsidRPr="00B05307">
        <w:rPr>
          <w:rStyle w:val="normaltextrun"/>
          <w:color w:val="000000"/>
          <w:shd w:val="clear" w:color="auto" w:fill="FFFFFF"/>
        </w:rPr>
        <w:t>ny executive officer or shareholder of any parent entity</w:t>
      </w:r>
      <w:r>
        <w:rPr>
          <w:rStyle w:val="normaltextrun"/>
          <w:color w:val="000000"/>
          <w:shd w:val="clear" w:color="auto" w:fill="FFFFFF"/>
        </w:rPr>
        <w:t xml:space="preserve"> or entity that owns a controlling interest in the Investment </w:t>
      </w:r>
      <w:r w:rsidR="00AB7141">
        <w:rPr>
          <w:rStyle w:val="normaltextrun"/>
          <w:color w:val="000000"/>
          <w:shd w:val="clear" w:color="auto" w:fill="FFFFFF"/>
        </w:rPr>
        <w:t>Manager</w:t>
      </w:r>
      <w:r>
        <w:rPr>
          <w:rStyle w:val="normaltextrun"/>
          <w:color w:val="000000"/>
          <w:shd w:val="clear" w:color="auto" w:fill="FFFFFF"/>
        </w:rPr>
        <w:t>.</w:t>
      </w:r>
    </w:p>
    <w:p w14:paraId="4DA2CBAB" w14:textId="77777777" w:rsidR="0009586E" w:rsidRDefault="00564976" w:rsidP="0009586E">
      <w:pPr>
        <w:spacing w:after="240"/>
        <w:ind w:left="1170"/>
        <w:jc w:val="both"/>
        <w:rPr>
          <w:rFonts w:eastAsia="Times New Roman" w:cs="Times New Roman"/>
        </w:rPr>
      </w:pPr>
      <w:r w:rsidRPr="00934901">
        <w:rPr>
          <w:rFonts w:eastAsia="Times New Roman" w:cs="Times New Roman"/>
          <w:spacing w:val="-1"/>
        </w:rPr>
        <w:t>F</w:t>
      </w:r>
      <w:r w:rsidRPr="00934901">
        <w:rPr>
          <w:rFonts w:eastAsia="Times New Roman" w:cs="Times New Roman"/>
        </w:rPr>
        <w:t>or</w:t>
      </w:r>
      <w:r w:rsidRPr="00934901">
        <w:rPr>
          <w:rFonts w:eastAsia="Times New Roman" w:cs="Times New Roman"/>
          <w:spacing w:val="1"/>
        </w:rPr>
        <w:t xml:space="preserve"> </w:t>
      </w:r>
      <w:r w:rsidRPr="00934901">
        <w:rPr>
          <w:rFonts w:eastAsia="Times New Roman" w:cs="Times New Roman"/>
        </w:rPr>
        <w:t>pu</w:t>
      </w:r>
      <w:r w:rsidRPr="00934901">
        <w:rPr>
          <w:rFonts w:eastAsia="Times New Roman" w:cs="Times New Roman"/>
          <w:spacing w:val="-1"/>
        </w:rPr>
        <w:t>r</w:t>
      </w:r>
      <w:r w:rsidRPr="00934901">
        <w:rPr>
          <w:rFonts w:eastAsia="Times New Roman" w:cs="Times New Roman"/>
        </w:rPr>
        <w:t>pos</w:t>
      </w:r>
      <w:r w:rsidRPr="00934901">
        <w:rPr>
          <w:rFonts w:eastAsia="Times New Roman" w:cs="Times New Roman"/>
          <w:spacing w:val="-1"/>
        </w:rPr>
        <w:t>e</w:t>
      </w:r>
      <w:r w:rsidRPr="00934901">
        <w:rPr>
          <w:rFonts w:eastAsia="Times New Roman" w:cs="Times New Roman"/>
        </w:rPr>
        <w:t>s</w:t>
      </w:r>
      <w:r w:rsidRPr="00934901">
        <w:rPr>
          <w:rFonts w:eastAsia="Times New Roman" w:cs="Times New Roman"/>
          <w:spacing w:val="2"/>
        </w:rPr>
        <w:t xml:space="preserve"> </w:t>
      </w:r>
      <w:r w:rsidRPr="00934901">
        <w:rPr>
          <w:rFonts w:eastAsia="Times New Roman" w:cs="Times New Roman"/>
        </w:rPr>
        <w:t>of</w:t>
      </w:r>
      <w:r w:rsidRPr="00934901">
        <w:rPr>
          <w:rFonts w:eastAsia="Times New Roman" w:cs="Times New Roman"/>
          <w:spacing w:val="1"/>
        </w:rPr>
        <w:t xml:space="preserve"> </w:t>
      </w:r>
      <w:r w:rsidRPr="00934901">
        <w:rPr>
          <w:rFonts w:eastAsia="Times New Roman" w:cs="Times New Roman"/>
        </w:rPr>
        <w:t>this</w:t>
      </w:r>
      <w:r w:rsidRPr="00934901">
        <w:rPr>
          <w:rFonts w:eastAsia="Times New Roman" w:cs="Times New Roman"/>
          <w:spacing w:val="2"/>
        </w:rPr>
        <w:t xml:space="preserve"> </w:t>
      </w:r>
      <w:r w:rsidRPr="00934901">
        <w:rPr>
          <w:rFonts w:eastAsia="Times New Roman" w:cs="Times New Roman"/>
          <w:spacing w:val="1"/>
        </w:rPr>
        <w:t>Sub</w:t>
      </w:r>
      <w:r w:rsidRPr="00934901">
        <w:rPr>
          <w:rFonts w:eastAsia="Times New Roman" w:cs="Times New Roman"/>
          <w:spacing w:val="-1"/>
        </w:rPr>
        <w:t>section</w:t>
      </w:r>
      <w:r w:rsidRPr="00934901">
        <w:rPr>
          <w:rFonts w:eastAsia="Times New Roman" w:cs="Times New Roman"/>
        </w:rPr>
        <w:t xml:space="preserve">, </w:t>
      </w:r>
      <w:r w:rsidRPr="00934901">
        <w:rPr>
          <w:rFonts w:eastAsia="Times New Roman" w:cs="Times New Roman"/>
          <w:spacing w:val="-1"/>
        </w:rPr>
        <w:t>a</w:t>
      </w:r>
      <w:r w:rsidRPr="00934901">
        <w:rPr>
          <w:rFonts w:eastAsia="Times New Roman" w:cs="Times New Roman"/>
        </w:rPr>
        <w:t xml:space="preserve">n </w:t>
      </w:r>
      <w:r w:rsidRPr="00934901">
        <w:rPr>
          <w:rFonts w:eastAsia="Times New Roman" w:cs="Times New Roman"/>
          <w:spacing w:val="-1"/>
        </w:rPr>
        <w:t>“e</w:t>
      </w:r>
      <w:r w:rsidRPr="00934901">
        <w:rPr>
          <w:rFonts w:eastAsia="Times New Roman" w:cs="Times New Roman"/>
          <w:spacing w:val="2"/>
        </w:rPr>
        <w:t>x</w:t>
      </w:r>
      <w:r w:rsidRPr="00934901">
        <w:rPr>
          <w:rFonts w:eastAsia="Times New Roman" w:cs="Times New Roman"/>
          <w:spacing w:val="-1"/>
        </w:rPr>
        <w:t>ec</w:t>
      </w:r>
      <w:r w:rsidRPr="00934901">
        <w:rPr>
          <w:rFonts w:eastAsia="Times New Roman" w:cs="Times New Roman"/>
        </w:rPr>
        <w:t>utive</w:t>
      </w:r>
      <w:r w:rsidRPr="00934901">
        <w:rPr>
          <w:rFonts w:eastAsia="Times New Roman" w:cs="Times New Roman"/>
          <w:spacing w:val="4"/>
        </w:rPr>
        <w:t xml:space="preserve"> </w:t>
      </w:r>
      <w:r w:rsidRPr="00934901">
        <w:rPr>
          <w:rFonts w:eastAsia="Times New Roman" w:cs="Times New Roman"/>
        </w:rPr>
        <w:t>o</w:t>
      </w:r>
      <w:r w:rsidRPr="00934901">
        <w:rPr>
          <w:rFonts w:eastAsia="Times New Roman" w:cs="Times New Roman"/>
          <w:spacing w:val="-1"/>
        </w:rPr>
        <w:t>ff</w:t>
      </w:r>
      <w:r w:rsidRPr="00934901">
        <w:rPr>
          <w:rFonts w:eastAsia="Times New Roman" w:cs="Times New Roman"/>
          <w:spacing w:val="3"/>
        </w:rPr>
        <w:t>i</w:t>
      </w:r>
      <w:r w:rsidRPr="00934901">
        <w:rPr>
          <w:rFonts w:eastAsia="Times New Roman" w:cs="Times New Roman"/>
          <w:spacing w:val="-1"/>
        </w:rPr>
        <w:t>ce</w:t>
      </w:r>
      <w:r w:rsidRPr="00934901">
        <w:rPr>
          <w:rFonts w:eastAsia="Times New Roman" w:cs="Times New Roman"/>
          <w:spacing w:val="2"/>
        </w:rPr>
        <w:t>r</w:t>
      </w:r>
      <w:r w:rsidRPr="00934901">
        <w:rPr>
          <w:rFonts w:eastAsia="Times New Roman" w:cs="Times New Roman"/>
        </w:rPr>
        <w:t>”</w:t>
      </w:r>
      <w:r w:rsidRPr="00934901">
        <w:rPr>
          <w:rFonts w:eastAsia="Times New Roman" w:cs="Times New Roman"/>
          <w:spacing w:val="4"/>
        </w:rPr>
        <w:t xml:space="preserve"> </w:t>
      </w:r>
      <w:r w:rsidRPr="00934901">
        <w:rPr>
          <w:rFonts w:eastAsia="Times New Roman" w:cs="Times New Roman"/>
        </w:rPr>
        <w:t>sh</w:t>
      </w:r>
      <w:r w:rsidRPr="00934901">
        <w:rPr>
          <w:rFonts w:eastAsia="Times New Roman" w:cs="Times New Roman"/>
          <w:spacing w:val="1"/>
        </w:rPr>
        <w:t>a</w:t>
      </w:r>
      <w:r w:rsidRPr="00934901">
        <w:rPr>
          <w:rFonts w:eastAsia="Times New Roman" w:cs="Times New Roman"/>
        </w:rPr>
        <w:t>ll</w:t>
      </w:r>
      <w:r w:rsidRPr="00934901">
        <w:rPr>
          <w:rFonts w:eastAsia="Times New Roman" w:cs="Times New Roman"/>
          <w:spacing w:val="5"/>
        </w:rPr>
        <w:t xml:space="preserve"> </w:t>
      </w:r>
      <w:r w:rsidRPr="00934901">
        <w:rPr>
          <w:rFonts w:eastAsia="Times New Roman" w:cs="Times New Roman"/>
        </w:rPr>
        <w:t>m</w:t>
      </w:r>
      <w:r w:rsidRPr="00934901">
        <w:rPr>
          <w:rFonts w:eastAsia="Times New Roman" w:cs="Times New Roman"/>
          <w:spacing w:val="-1"/>
        </w:rPr>
        <w:t>ea</w:t>
      </w:r>
      <w:r w:rsidRPr="00934901">
        <w:rPr>
          <w:rFonts w:eastAsia="Times New Roman" w:cs="Times New Roman"/>
        </w:rPr>
        <w:t>n</w:t>
      </w:r>
      <w:r w:rsidRPr="00934901">
        <w:rPr>
          <w:rFonts w:eastAsia="Times New Roman" w:cs="Times New Roman"/>
          <w:spacing w:val="5"/>
        </w:rPr>
        <w:t xml:space="preserve"> </w:t>
      </w:r>
      <w:r w:rsidRPr="00934901">
        <w:rPr>
          <w:rFonts w:eastAsia="Times New Roman" w:cs="Times New Roman"/>
          <w:spacing w:val="-1"/>
        </w:rPr>
        <w:t>a</w:t>
      </w:r>
      <w:r w:rsidRPr="00934901">
        <w:rPr>
          <w:rFonts w:eastAsia="Times New Roman" w:cs="Times New Roman"/>
          <w:spacing w:val="5"/>
        </w:rPr>
        <w:t>n</w:t>
      </w:r>
      <w:r w:rsidRPr="00934901">
        <w:rPr>
          <w:rFonts w:eastAsia="Times New Roman" w:cs="Times New Roman"/>
        </w:rPr>
        <w:t xml:space="preserve">y </w:t>
      </w:r>
      <w:r w:rsidRPr="00934901">
        <w:rPr>
          <w:rFonts w:eastAsia="Times New Roman" w:cs="Times New Roman"/>
          <w:spacing w:val="2"/>
        </w:rPr>
        <w:t>p</w:t>
      </w:r>
      <w:r w:rsidRPr="00934901">
        <w:rPr>
          <w:rFonts w:eastAsia="Times New Roman" w:cs="Times New Roman"/>
          <w:spacing w:val="-1"/>
        </w:rPr>
        <w:t>re</w:t>
      </w:r>
      <w:r w:rsidRPr="00934901">
        <w:rPr>
          <w:rFonts w:eastAsia="Times New Roman" w:cs="Times New Roman"/>
        </w:rPr>
        <w:t>sid</w:t>
      </w:r>
      <w:r w:rsidRPr="00934901">
        <w:rPr>
          <w:rFonts w:eastAsia="Times New Roman" w:cs="Times New Roman"/>
          <w:spacing w:val="-1"/>
        </w:rPr>
        <w:t>e</w:t>
      </w:r>
      <w:r w:rsidRPr="00934901">
        <w:rPr>
          <w:rFonts w:eastAsia="Times New Roman" w:cs="Times New Roman"/>
        </w:rPr>
        <w:t>nt,</w:t>
      </w:r>
      <w:r w:rsidRPr="00934901">
        <w:rPr>
          <w:rFonts w:eastAsia="Times New Roman" w:cs="Times New Roman"/>
          <w:spacing w:val="7"/>
        </w:rPr>
        <w:t xml:space="preserve"> </w:t>
      </w:r>
      <w:r w:rsidRPr="00934901">
        <w:rPr>
          <w:rFonts w:eastAsia="Times New Roman" w:cs="Times New Roman"/>
        </w:rPr>
        <w:t>di</w:t>
      </w:r>
      <w:r w:rsidRPr="00934901">
        <w:rPr>
          <w:rFonts w:eastAsia="Times New Roman" w:cs="Times New Roman"/>
          <w:spacing w:val="-1"/>
        </w:rPr>
        <w:t>rec</w:t>
      </w:r>
      <w:r w:rsidRPr="00934901">
        <w:rPr>
          <w:rFonts w:eastAsia="Times New Roman" w:cs="Times New Roman"/>
        </w:rPr>
        <w:t>to</w:t>
      </w:r>
      <w:r w:rsidRPr="00934901">
        <w:rPr>
          <w:rFonts w:eastAsia="Times New Roman" w:cs="Times New Roman"/>
          <w:spacing w:val="-1"/>
        </w:rPr>
        <w:t>r</w:t>
      </w:r>
      <w:r w:rsidRPr="00934901">
        <w:rPr>
          <w:rFonts w:eastAsia="Times New Roman" w:cs="Times New Roman"/>
        </w:rPr>
        <w:t>,</w:t>
      </w:r>
      <w:r w:rsidRPr="00934901">
        <w:rPr>
          <w:rFonts w:eastAsia="Times New Roman" w:cs="Times New Roman"/>
          <w:spacing w:val="5"/>
        </w:rPr>
        <w:t xml:space="preserve"> </w:t>
      </w:r>
      <w:r w:rsidRPr="00934901">
        <w:rPr>
          <w:rFonts w:eastAsia="Times New Roman" w:cs="Times New Roman"/>
        </w:rPr>
        <w:t>v</w:t>
      </w:r>
      <w:r w:rsidRPr="00934901">
        <w:rPr>
          <w:rFonts w:eastAsia="Times New Roman" w:cs="Times New Roman"/>
          <w:spacing w:val="3"/>
        </w:rPr>
        <w:t>i</w:t>
      </w:r>
      <w:r w:rsidRPr="00934901">
        <w:rPr>
          <w:rFonts w:eastAsia="Times New Roman" w:cs="Times New Roman"/>
          <w:spacing w:val="-1"/>
        </w:rPr>
        <w:t>ce</w:t>
      </w:r>
      <w:r w:rsidRPr="00934901">
        <w:rPr>
          <w:rFonts w:eastAsia="Times New Roman" w:cs="Times New Roman"/>
        </w:rPr>
        <w:t>- p</w:t>
      </w:r>
      <w:r w:rsidRPr="00934901">
        <w:rPr>
          <w:rFonts w:eastAsia="Times New Roman" w:cs="Times New Roman"/>
          <w:spacing w:val="-1"/>
        </w:rPr>
        <w:t>re</w:t>
      </w:r>
      <w:r w:rsidRPr="00934901">
        <w:rPr>
          <w:rFonts w:eastAsia="Times New Roman" w:cs="Times New Roman"/>
        </w:rPr>
        <w:t>sid</w:t>
      </w:r>
      <w:r w:rsidRPr="00934901">
        <w:rPr>
          <w:rFonts w:eastAsia="Times New Roman" w:cs="Times New Roman"/>
          <w:spacing w:val="-1"/>
        </w:rPr>
        <w:t>e</w:t>
      </w:r>
      <w:r w:rsidRPr="00934901">
        <w:rPr>
          <w:rFonts w:eastAsia="Times New Roman" w:cs="Times New Roman"/>
        </w:rPr>
        <w:t>nt in</w:t>
      </w:r>
      <w:r w:rsidRPr="00934901">
        <w:rPr>
          <w:rFonts w:eastAsia="Times New Roman" w:cs="Times New Roman"/>
          <w:spacing w:val="29"/>
        </w:rPr>
        <w:t xml:space="preserve"> </w:t>
      </w:r>
      <w:r w:rsidRPr="00934901">
        <w:rPr>
          <w:rFonts w:eastAsia="Times New Roman" w:cs="Times New Roman"/>
          <w:spacing w:val="-1"/>
        </w:rPr>
        <w:t>c</w:t>
      </w:r>
      <w:r w:rsidRPr="00934901">
        <w:rPr>
          <w:rFonts w:eastAsia="Times New Roman" w:cs="Times New Roman"/>
        </w:rPr>
        <w:t>h</w:t>
      </w:r>
      <w:r w:rsidRPr="00934901">
        <w:rPr>
          <w:rFonts w:eastAsia="Times New Roman" w:cs="Times New Roman"/>
          <w:spacing w:val="-1"/>
        </w:rPr>
        <w:t>a</w:t>
      </w:r>
      <w:r w:rsidRPr="00934901">
        <w:rPr>
          <w:rFonts w:eastAsia="Times New Roman" w:cs="Times New Roman"/>
          <w:spacing w:val="2"/>
        </w:rPr>
        <w:t>r</w:t>
      </w:r>
      <w:r w:rsidRPr="00934901">
        <w:rPr>
          <w:rFonts w:eastAsia="Times New Roman" w:cs="Times New Roman"/>
          <w:spacing w:val="-2"/>
        </w:rPr>
        <w:t>g</w:t>
      </w:r>
      <w:r w:rsidRPr="00934901">
        <w:rPr>
          <w:rFonts w:eastAsia="Times New Roman" w:cs="Times New Roman"/>
        </w:rPr>
        <w:t xml:space="preserve">e </w:t>
      </w:r>
      <w:r w:rsidRPr="00934901">
        <w:rPr>
          <w:rFonts w:eastAsia="Times New Roman" w:cs="Times New Roman"/>
          <w:spacing w:val="2"/>
        </w:rPr>
        <w:t>o</w:t>
      </w:r>
      <w:r w:rsidRPr="00934901">
        <w:rPr>
          <w:rFonts w:eastAsia="Times New Roman" w:cs="Times New Roman"/>
        </w:rPr>
        <w:t>f a p</w:t>
      </w:r>
      <w:r w:rsidRPr="00934901">
        <w:rPr>
          <w:rFonts w:eastAsia="Times New Roman" w:cs="Times New Roman"/>
          <w:spacing w:val="-1"/>
        </w:rPr>
        <w:t>r</w:t>
      </w:r>
      <w:r w:rsidRPr="00934901">
        <w:rPr>
          <w:rFonts w:eastAsia="Times New Roman" w:cs="Times New Roman"/>
        </w:rPr>
        <w:t>in</w:t>
      </w:r>
      <w:r w:rsidRPr="00934901">
        <w:rPr>
          <w:rFonts w:eastAsia="Times New Roman" w:cs="Times New Roman"/>
          <w:spacing w:val="-1"/>
        </w:rPr>
        <w:t>c</w:t>
      </w:r>
      <w:r w:rsidRPr="00934901">
        <w:rPr>
          <w:rFonts w:eastAsia="Times New Roman" w:cs="Times New Roman"/>
        </w:rPr>
        <w:t>ip</w:t>
      </w:r>
      <w:r w:rsidRPr="00934901">
        <w:rPr>
          <w:rFonts w:eastAsia="Times New Roman" w:cs="Times New Roman"/>
          <w:spacing w:val="-1"/>
        </w:rPr>
        <w:t>a</w:t>
      </w:r>
      <w:r w:rsidRPr="00934901">
        <w:rPr>
          <w:rFonts w:eastAsia="Times New Roman" w:cs="Times New Roman"/>
        </w:rPr>
        <w:t>l</w:t>
      </w:r>
      <w:r w:rsidRPr="00934901">
        <w:rPr>
          <w:rFonts w:eastAsia="Times New Roman" w:cs="Times New Roman"/>
          <w:spacing w:val="29"/>
        </w:rPr>
        <w:t xml:space="preserve"> </w:t>
      </w:r>
      <w:r w:rsidRPr="00934901">
        <w:rPr>
          <w:rFonts w:eastAsia="Times New Roman" w:cs="Times New Roman"/>
        </w:rPr>
        <w:t>busin</w:t>
      </w:r>
      <w:r w:rsidRPr="00934901">
        <w:rPr>
          <w:rFonts w:eastAsia="Times New Roman" w:cs="Times New Roman"/>
          <w:spacing w:val="-1"/>
        </w:rPr>
        <w:t>e</w:t>
      </w:r>
      <w:r w:rsidRPr="00934901">
        <w:rPr>
          <w:rFonts w:eastAsia="Times New Roman" w:cs="Times New Roman"/>
        </w:rPr>
        <w:t>ss unit,</w:t>
      </w:r>
      <w:r w:rsidRPr="00934901">
        <w:rPr>
          <w:rFonts w:eastAsia="Times New Roman" w:cs="Times New Roman"/>
          <w:spacing w:val="29"/>
        </w:rPr>
        <w:t xml:space="preserve"> </w:t>
      </w:r>
      <w:r w:rsidRPr="00934901">
        <w:rPr>
          <w:rFonts w:eastAsia="Times New Roman" w:cs="Times New Roman"/>
        </w:rPr>
        <w:t>division</w:t>
      </w:r>
      <w:r w:rsidRPr="00934901">
        <w:rPr>
          <w:rFonts w:eastAsia="Times New Roman" w:cs="Times New Roman"/>
          <w:spacing w:val="26"/>
        </w:rPr>
        <w:t xml:space="preserve"> </w:t>
      </w:r>
      <w:r w:rsidRPr="00934901">
        <w:rPr>
          <w:rFonts w:eastAsia="Times New Roman" w:cs="Times New Roman"/>
        </w:rPr>
        <w:t xml:space="preserve">or </w:t>
      </w:r>
      <w:r w:rsidRPr="00934901">
        <w:rPr>
          <w:rFonts w:eastAsia="Times New Roman" w:cs="Times New Roman"/>
          <w:spacing w:val="-1"/>
        </w:rPr>
        <w:t>f</w:t>
      </w:r>
      <w:r w:rsidRPr="00934901">
        <w:rPr>
          <w:rFonts w:eastAsia="Times New Roman" w:cs="Times New Roman"/>
        </w:rPr>
        <w:t>un</w:t>
      </w:r>
      <w:r w:rsidRPr="00934901">
        <w:rPr>
          <w:rFonts w:eastAsia="Times New Roman" w:cs="Times New Roman"/>
          <w:spacing w:val="-1"/>
        </w:rPr>
        <w:t>c</w:t>
      </w:r>
      <w:r w:rsidRPr="00934901">
        <w:rPr>
          <w:rFonts w:eastAsia="Times New Roman" w:cs="Times New Roman"/>
        </w:rPr>
        <w:t xml:space="preserve">tion </w:t>
      </w:r>
      <w:r w:rsidRPr="00934901">
        <w:rPr>
          <w:rFonts w:eastAsia="Times New Roman" w:cs="Times New Roman"/>
          <w:spacing w:val="-1"/>
        </w:rPr>
        <w:t>(</w:t>
      </w:r>
      <w:r w:rsidRPr="00934901">
        <w:rPr>
          <w:rFonts w:eastAsia="Times New Roman" w:cs="Times New Roman"/>
        </w:rPr>
        <w:t>su</w:t>
      </w:r>
      <w:r w:rsidRPr="00934901">
        <w:rPr>
          <w:rFonts w:eastAsia="Times New Roman" w:cs="Times New Roman"/>
          <w:spacing w:val="-1"/>
        </w:rPr>
        <w:t>c</w:t>
      </w:r>
      <w:r w:rsidRPr="00934901">
        <w:rPr>
          <w:rFonts w:eastAsia="Times New Roman" w:cs="Times New Roman"/>
        </w:rPr>
        <w:t>h</w:t>
      </w:r>
      <w:r w:rsidRPr="00934901">
        <w:rPr>
          <w:rFonts w:eastAsia="Times New Roman" w:cs="Times New Roman"/>
          <w:spacing w:val="3"/>
        </w:rPr>
        <w:t xml:space="preserve"> </w:t>
      </w:r>
      <w:r w:rsidRPr="00934901">
        <w:rPr>
          <w:rFonts w:eastAsia="Times New Roman" w:cs="Times New Roman"/>
          <w:spacing w:val="-1"/>
        </w:rPr>
        <w:t>a</w:t>
      </w:r>
      <w:r w:rsidRPr="00934901">
        <w:rPr>
          <w:rFonts w:eastAsia="Times New Roman" w:cs="Times New Roman"/>
        </w:rPr>
        <w:t>s</w:t>
      </w:r>
      <w:r w:rsidRPr="00934901">
        <w:rPr>
          <w:rFonts w:eastAsia="Times New Roman" w:cs="Times New Roman"/>
          <w:spacing w:val="1"/>
        </w:rPr>
        <w:t xml:space="preserve"> </w:t>
      </w:r>
      <w:r w:rsidRPr="00934901">
        <w:rPr>
          <w:rFonts w:eastAsia="Times New Roman" w:cs="Times New Roman"/>
        </w:rPr>
        <w:t>i</w:t>
      </w:r>
      <w:r w:rsidRPr="00934901">
        <w:rPr>
          <w:rFonts w:eastAsia="Times New Roman" w:cs="Times New Roman"/>
          <w:spacing w:val="2"/>
        </w:rPr>
        <w:t>n</w:t>
      </w:r>
      <w:r w:rsidRPr="00934901">
        <w:rPr>
          <w:rFonts w:eastAsia="Times New Roman" w:cs="Times New Roman"/>
        </w:rPr>
        <w:t>v</w:t>
      </w:r>
      <w:r w:rsidRPr="00934901">
        <w:rPr>
          <w:rFonts w:eastAsia="Times New Roman" w:cs="Times New Roman"/>
          <w:spacing w:val="-1"/>
        </w:rPr>
        <w:t>e</w:t>
      </w:r>
      <w:r w:rsidRPr="00934901">
        <w:rPr>
          <w:rFonts w:eastAsia="Times New Roman" w:cs="Times New Roman"/>
        </w:rPr>
        <w:t>stm</w:t>
      </w:r>
      <w:r w:rsidRPr="00934901">
        <w:rPr>
          <w:rFonts w:eastAsia="Times New Roman" w:cs="Times New Roman"/>
          <w:spacing w:val="-1"/>
        </w:rPr>
        <w:t>e</w:t>
      </w:r>
      <w:r w:rsidRPr="00934901">
        <w:rPr>
          <w:rFonts w:eastAsia="Times New Roman" w:cs="Times New Roman"/>
        </w:rPr>
        <w:t>nt</w:t>
      </w:r>
      <w:r w:rsidRPr="00934901">
        <w:rPr>
          <w:rFonts w:eastAsia="Times New Roman" w:cs="Times New Roman"/>
          <w:spacing w:val="1"/>
        </w:rPr>
        <w:t xml:space="preserve"> </w:t>
      </w:r>
      <w:r w:rsidRPr="00934901">
        <w:rPr>
          <w:rFonts w:eastAsia="Times New Roman" w:cs="Times New Roman"/>
        </w:rPr>
        <w:t>m</w:t>
      </w:r>
      <w:r w:rsidRPr="00934901">
        <w:rPr>
          <w:rFonts w:eastAsia="Times New Roman" w:cs="Times New Roman"/>
          <w:spacing w:val="-1"/>
        </w:rPr>
        <w:t>a</w:t>
      </w:r>
      <w:r w:rsidRPr="00934901">
        <w:rPr>
          <w:rFonts w:eastAsia="Times New Roman" w:cs="Times New Roman"/>
        </w:rPr>
        <w:t>n</w:t>
      </w:r>
      <w:r w:rsidRPr="00934901">
        <w:rPr>
          <w:rFonts w:eastAsia="Times New Roman" w:cs="Times New Roman"/>
          <w:spacing w:val="1"/>
        </w:rPr>
        <w:t>a</w:t>
      </w:r>
      <w:r w:rsidRPr="00934901">
        <w:rPr>
          <w:rFonts w:eastAsia="Times New Roman" w:cs="Times New Roman"/>
          <w:spacing w:val="-2"/>
        </w:rPr>
        <w:t>g</w:t>
      </w:r>
      <w:r w:rsidRPr="00934901">
        <w:rPr>
          <w:rFonts w:eastAsia="Times New Roman" w:cs="Times New Roman"/>
          <w:spacing w:val="-1"/>
        </w:rPr>
        <w:t>e</w:t>
      </w:r>
      <w:r w:rsidRPr="00934901">
        <w:rPr>
          <w:rFonts w:eastAsia="Times New Roman" w:cs="Times New Roman"/>
          <w:spacing w:val="3"/>
        </w:rPr>
        <w:t>m</w:t>
      </w:r>
      <w:r w:rsidRPr="00934901">
        <w:rPr>
          <w:rFonts w:eastAsia="Times New Roman" w:cs="Times New Roman"/>
          <w:spacing w:val="-1"/>
        </w:rPr>
        <w:t>e</w:t>
      </w:r>
      <w:r w:rsidRPr="00934901">
        <w:rPr>
          <w:rFonts w:eastAsia="Times New Roman" w:cs="Times New Roman"/>
        </w:rPr>
        <w:t>nt, m</w:t>
      </w:r>
      <w:r w:rsidRPr="00934901">
        <w:rPr>
          <w:rFonts w:eastAsia="Times New Roman" w:cs="Times New Roman"/>
          <w:spacing w:val="-1"/>
        </w:rPr>
        <w:t>ar</w:t>
      </w:r>
      <w:r w:rsidRPr="00934901">
        <w:rPr>
          <w:rFonts w:eastAsia="Times New Roman" w:cs="Times New Roman"/>
        </w:rPr>
        <w:t>k</w:t>
      </w:r>
      <w:r w:rsidRPr="00934901">
        <w:rPr>
          <w:rFonts w:eastAsia="Times New Roman" w:cs="Times New Roman"/>
          <w:spacing w:val="-1"/>
        </w:rPr>
        <w:t>e</w:t>
      </w:r>
      <w:r w:rsidRPr="00934901">
        <w:rPr>
          <w:rFonts w:eastAsia="Times New Roman" w:cs="Times New Roman"/>
        </w:rPr>
        <w:t>ti</w:t>
      </w:r>
      <w:r w:rsidRPr="00934901">
        <w:rPr>
          <w:rFonts w:eastAsia="Times New Roman" w:cs="Times New Roman"/>
          <w:spacing w:val="2"/>
        </w:rPr>
        <w:t>n</w:t>
      </w:r>
      <w:r w:rsidRPr="00934901">
        <w:rPr>
          <w:rFonts w:eastAsia="Times New Roman" w:cs="Times New Roman"/>
          <w:spacing w:val="-2"/>
        </w:rPr>
        <w:t>g</w:t>
      </w:r>
      <w:r w:rsidRPr="00934901">
        <w:rPr>
          <w:rFonts w:eastAsia="Times New Roman" w:cs="Times New Roman"/>
        </w:rPr>
        <w:t xml:space="preserve">, </w:t>
      </w:r>
      <w:r w:rsidRPr="00934901">
        <w:rPr>
          <w:rFonts w:eastAsia="Times New Roman" w:cs="Times New Roman"/>
          <w:spacing w:val="2"/>
        </w:rPr>
        <w:t>o</w:t>
      </w:r>
      <w:r w:rsidRPr="00934901">
        <w:rPr>
          <w:rFonts w:eastAsia="Times New Roman" w:cs="Times New Roman"/>
        </w:rPr>
        <w:t xml:space="preserve">r </w:t>
      </w:r>
      <w:r w:rsidRPr="00934901">
        <w:rPr>
          <w:rFonts w:eastAsia="Times New Roman" w:cs="Times New Roman"/>
          <w:spacing w:val="-1"/>
        </w:rPr>
        <w:t>a</w:t>
      </w:r>
      <w:r w:rsidRPr="00934901">
        <w:rPr>
          <w:rFonts w:eastAsia="Times New Roman" w:cs="Times New Roman"/>
        </w:rPr>
        <w:t>dminist</w:t>
      </w:r>
      <w:r w:rsidRPr="00934901">
        <w:rPr>
          <w:rFonts w:eastAsia="Times New Roman" w:cs="Times New Roman"/>
          <w:spacing w:val="-1"/>
        </w:rPr>
        <w:t>ra</w:t>
      </w:r>
      <w:r w:rsidRPr="00934901">
        <w:rPr>
          <w:rFonts w:eastAsia="Times New Roman" w:cs="Times New Roman"/>
        </w:rPr>
        <w:t>tion</w:t>
      </w:r>
      <w:r w:rsidRPr="00934901">
        <w:rPr>
          <w:rFonts w:eastAsia="Times New Roman" w:cs="Times New Roman"/>
          <w:spacing w:val="-1"/>
        </w:rPr>
        <w:t>)</w:t>
      </w:r>
      <w:r w:rsidRPr="00934901">
        <w:rPr>
          <w:rFonts w:eastAsia="Times New Roman" w:cs="Times New Roman"/>
        </w:rPr>
        <w:t>,</w:t>
      </w:r>
      <w:r w:rsidRPr="00934901">
        <w:rPr>
          <w:rFonts w:eastAsia="Times New Roman" w:cs="Times New Roman"/>
          <w:spacing w:val="2"/>
        </w:rPr>
        <w:t xml:space="preserve"> </w:t>
      </w:r>
      <w:r w:rsidRPr="00934901">
        <w:rPr>
          <w:rFonts w:eastAsia="Times New Roman" w:cs="Times New Roman"/>
          <w:spacing w:val="-1"/>
        </w:rPr>
        <w:t>a</w:t>
      </w:r>
      <w:r w:rsidRPr="00934901">
        <w:rPr>
          <w:rFonts w:eastAsia="Times New Roman" w:cs="Times New Roman"/>
        </w:rPr>
        <w:t>nd</w:t>
      </w:r>
      <w:r w:rsidRPr="00934901">
        <w:rPr>
          <w:rFonts w:eastAsia="Times New Roman" w:cs="Times New Roman"/>
          <w:spacing w:val="2"/>
        </w:rPr>
        <w:t xml:space="preserve"> </w:t>
      </w:r>
      <w:r w:rsidRPr="00934901">
        <w:rPr>
          <w:rFonts w:eastAsia="Times New Roman" w:cs="Times New Roman"/>
          <w:spacing w:val="-1"/>
        </w:rPr>
        <w:t>a</w:t>
      </w:r>
      <w:r w:rsidRPr="00934901">
        <w:rPr>
          <w:rFonts w:eastAsia="Times New Roman" w:cs="Times New Roman"/>
          <w:spacing w:val="5"/>
        </w:rPr>
        <w:t>n</w:t>
      </w:r>
      <w:r w:rsidRPr="00934901">
        <w:rPr>
          <w:rFonts w:eastAsia="Times New Roman" w:cs="Times New Roman"/>
        </w:rPr>
        <w:t>y oth</w:t>
      </w:r>
      <w:r w:rsidRPr="00934901">
        <w:rPr>
          <w:rFonts w:eastAsia="Times New Roman" w:cs="Times New Roman"/>
          <w:spacing w:val="-1"/>
        </w:rPr>
        <w:t>e</w:t>
      </w:r>
      <w:r w:rsidRPr="00934901">
        <w:rPr>
          <w:rFonts w:eastAsia="Times New Roman" w:cs="Times New Roman"/>
        </w:rPr>
        <w:t>r</w:t>
      </w:r>
      <w:r w:rsidRPr="00934901">
        <w:rPr>
          <w:rFonts w:eastAsia="Times New Roman" w:cs="Times New Roman"/>
          <w:spacing w:val="1"/>
        </w:rPr>
        <w:t xml:space="preserve"> </w:t>
      </w:r>
      <w:r w:rsidRPr="00934901">
        <w:rPr>
          <w:rFonts w:eastAsia="Times New Roman" w:cs="Times New Roman"/>
          <w:spacing w:val="-1"/>
        </w:rPr>
        <w:t>e</w:t>
      </w:r>
      <w:r w:rsidRPr="00934901">
        <w:rPr>
          <w:rFonts w:eastAsia="Times New Roman" w:cs="Times New Roman"/>
        </w:rPr>
        <w:t>mpl</w:t>
      </w:r>
      <w:r w:rsidRPr="00934901">
        <w:rPr>
          <w:rFonts w:eastAsia="Times New Roman" w:cs="Times New Roman"/>
          <w:spacing w:val="5"/>
        </w:rPr>
        <w:t>o</w:t>
      </w:r>
      <w:r w:rsidRPr="00934901">
        <w:rPr>
          <w:rFonts w:eastAsia="Times New Roman" w:cs="Times New Roman"/>
          <w:spacing w:val="-5"/>
        </w:rPr>
        <w:t>y</w:t>
      </w:r>
      <w:r w:rsidRPr="00934901">
        <w:rPr>
          <w:rFonts w:eastAsia="Times New Roman" w:cs="Times New Roman"/>
          <w:spacing w:val="-1"/>
        </w:rPr>
        <w:t>e</w:t>
      </w:r>
      <w:r w:rsidRPr="00934901">
        <w:rPr>
          <w:rFonts w:eastAsia="Times New Roman" w:cs="Times New Roman"/>
        </w:rPr>
        <w:t>e</w:t>
      </w:r>
      <w:r w:rsidRPr="00934901">
        <w:rPr>
          <w:rFonts w:eastAsia="Times New Roman" w:cs="Times New Roman"/>
          <w:spacing w:val="3"/>
        </w:rPr>
        <w:t xml:space="preserve"> </w:t>
      </w:r>
      <w:r w:rsidRPr="00934901">
        <w:rPr>
          <w:rFonts w:eastAsia="Times New Roman" w:cs="Times New Roman"/>
        </w:rPr>
        <w:t>who</w:t>
      </w:r>
      <w:r w:rsidRPr="00934901">
        <w:rPr>
          <w:rFonts w:eastAsia="Times New Roman" w:cs="Times New Roman"/>
          <w:spacing w:val="2"/>
        </w:rPr>
        <w:t xml:space="preserve"> </w:t>
      </w:r>
      <w:r w:rsidRPr="00934901">
        <w:rPr>
          <w:rFonts w:eastAsia="Times New Roman" w:cs="Times New Roman"/>
        </w:rPr>
        <w:t>p</w:t>
      </w:r>
      <w:r w:rsidRPr="00934901">
        <w:rPr>
          <w:rFonts w:eastAsia="Times New Roman" w:cs="Times New Roman"/>
          <w:spacing w:val="1"/>
        </w:rPr>
        <w:t>e</w:t>
      </w:r>
      <w:r w:rsidRPr="00934901">
        <w:rPr>
          <w:rFonts w:eastAsia="Times New Roman" w:cs="Times New Roman"/>
          <w:spacing w:val="-1"/>
        </w:rPr>
        <w:t>rf</w:t>
      </w:r>
      <w:r w:rsidRPr="00934901">
        <w:rPr>
          <w:rFonts w:eastAsia="Times New Roman" w:cs="Times New Roman"/>
        </w:rPr>
        <w:t>o</w:t>
      </w:r>
      <w:r w:rsidRPr="00934901">
        <w:rPr>
          <w:rFonts w:eastAsia="Times New Roman" w:cs="Times New Roman"/>
          <w:spacing w:val="-1"/>
        </w:rPr>
        <w:t>r</w:t>
      </w:r>
      <w:r w:rsidRPr="00934901">
        <w:rPr>
          <w:rFonts w:eastAsia="Times New Roman" w:cs="Times New Roman"/>
        </w:rPr>
        <w:t>ms</w:t>
      </w:r>
      <w:r w:rsidRPr="00934901">
        <w:rPr>
          <w:rFonts w:eastAsia="Times New Roman" w:cs="Times New Roman"/>
          <w:spacing w:val="2"/>
        </w:rPr>
        <w:t xml:space="preserve"> </w:t>
      </w:r>
      <w:r w:rsidRPr="00934901">
        <w:rPr>
          <w:rFonts w:eastAsia="Times New Roman" w:cs="Times New Roman"/>
        </w:rPr>
        <w:t>a</w:t>
      </w:r>
      <w:r w:rsidRPr="00934901">
        <w:rPr>
          <w:rFonts w:eastAsia="Times New Roman" w:cs="Times New Roman"/>
          <w:spacing w:val="1"/>
        </w:rPr>
        <w:t xml:space="preserve"> </w:t>
      </w:r>
      <w:r w:rsidRPr="00934901">
        <w:rPr>
          <w:rFonts w:eastAsia="Times New Roman" w:cs="Times New Roman"/>
        </w:rPr>
        <w:t>poli</w:t>
      </w:r>
      <w:r w:rsidRPr="00934901">
        <w:rPr>
          <w:rFonts w:eastAsia="Times New Roman" w:cs="Times New Roman"/>
          <w:spacing w:val="4"/>
        </w:rPr>
        <w:t>c</w:t>
      </w:r>
      <w:r w:rsidRPr="00934901">
        <w:rPr>
          <w:rFonts w:eastAsia="Times New Roman" w:cs="Times New Roman"/>
          <w:spacing w:val="-5"/>
        </w:rPr>
        <w:t>y</w:t>
      </w:r>
      <w:r w:rsidRPr="00934901">
        <w:rPr>
          <w:rFonts w:eastAsia="Times New Roman" w:cs="Times New Roman"/>
        </w:rPr>
        <w:t>-m</w:t>
      </w:r>
      <w:r w:rsidRPr="00934901">
        <w:rPr>
          <w:rFonts w:eastAsia="Times New Roman" w:cs="Times New Roman"/>
          <w:spacing w:val="-1"/>
        </w:rPr>
        <w:t>a</w:t>
      </w:r>
      <w:r w:rsidRPr="00934901">
        <w:rPr>
          <w:rFonts w:eastAsia="Times New Roman" w:cs="Times New Roman"/>
        </w:rPr>
        <w:t>king</w:t>
      </w:r>
      <w:r w:rsidRPr="00934901">
        <w:rPr>
          <w:rFonts w:eastAsia="Times New Roman" w:cs="Times New Roman"/>
          <w:spacing w:val="-2"/>
        </w:rPr>
        <w:t xml:space="preserve"> </w:t>
      </w:r>
      <w:r w:rsidRPr="00934901">
        <w:rPr>
          <w:rFonts w:eastAsia="Times New Roman" w:cs="Times New Roman"/>
          <w:spacing w:val="-1"/>
        </w:rPr>
        <w:t>r</w:t>
      </w:r>
      <w:r w:rsidRPr="00934901">
        <w:rPr>
          <w:rFonts w:eastAsia="Times New Roman" w:cs="Times New Roman"/>
        </w:rPr>
        <w:t>ol</w:t>
      </w:r>
      <w:r w:rsidRPr="00934901">
        <w:rPr>
          <w:rFonts w:eastAsia="Times New Roman" w:cs="Times New Roman"/>
          <w:spacing w:val="-1"/>
        </w:rPr>
        <w:t>e</w:t>
      </w:r>
      <w:r w:rsidRPr="00934901">
        <w:rPr>
          <w:rFonts w:eastAsia="Times New Roman" w:cs="Times New Roman"/>
        </w:rPr>
        <w:t>,</w:t>
      </w:r>
      <w:r w:rsidRPr="00934901">
        <w:rPr>
          <w:rFonts w:eastAsia="Times New Roman" w:cs="Times New Roman"/>
          <w:spacing w:val="2"/>
        </w:rPr>
        <w:t xml:space="preserve"> </w:t>
      </w:r>
      <w:r w:rsidRPr="00934901">
        <w:rPr>
          <w:rFonts w:eastAsia="Times New Roman" w:cs="Times New Roman"/>
          <w:spacing w:val="-1"/>
        </w:rPr>
        <w:t>r</w:t>
      </w:r>
      <w:r w:rsidRPr="00934901">
        <w:rPr>
          <w:rFonts w:eastAsia="Times New Roman" w:cs="Times New Roman"/>
          <w:spacing w:val="1"/>
        </w:rPr>
        <w:t>e</w:t>
      </w:r>
      <w:r w:rsidRPr="00934901">
        <w:rPr>
          <w:rFonts w:eastAsia="Times New Roman" w:cs="Times New Roman"/>
        </w:rPr>
        <w:t>g</w:t>
      </w:r>
      <w:r w:rsidRPr="00934901">
        <w:rPr>
          <w:rFonts w:eastAsia="Times New Roman" w:cs="Times New Roman"/>
          <w:spacing w:val="-1"/>
        </w:rPr>
        <w:t>ar</w:t>
      </w:r>
      <w:r w:rsidRPr="00934901">
        <w:rPr>
          <w:rFonts w:eastAsia="Times New Roman" w:cs="Times New Roman"/>
        </w:rPr>
        <w:t>dl</w:t>
      </w:r>
      <w:r w:rsidRPr="00934901">
        <w:rPr>
          <w:rFonts w:eastAsia="Times New Roman" w:cs="Times New Roman"/>
          <w:spacing w:val="-1"/>
        </w:rPr>
        <w:t>e</w:t>
      </w:r>
      <w:r w:rsidRPr="00934901">
        <w:rPr>
          <w:rFonts w:eastAsia="Times New Roman" w:cs="Times New Roman"/>
        </w:rPr>
        <w:t xml:space="preserve">ss </w:t>
      </w:r>
      <w:r w:rsidRPr="00934901">
        <w:rPr>
          <w:rFonts w:eastAsia="Times New Roman" w:cs="Times New Roman"/>
          <w:spacing w:val="2"/>
        </w:rPr>
        <w:t>o</w:t>
      </w:r>
      <w:r w:rsidRPr="00934901">
        <w:rPr>
          <w:rFonts w:eastAsia="Times New Roman" w:cs="Times New Roman"/>
        </w:rPr>
        <w:t>f</w:t>
      </w:r>
      <w:r w:rsidRPr="00934901">
        <w:rPr>
          <w:rFonts w:eastAsia="Times New Roman" w:cs="Times New Roman"/>
          <w:spacing w:val="-1"/>
        </w:rPr>
        <w:t xml:space="preserve"> </w:t>
      </w:r>
      <w:r w:rsidRPr="00934901">
        <w:rPr>
          <w:rFonts w:eastAsia="Times New Roman" w:cs="Times New Roman"/>
        </w:rPr>
        <w:t>the</w:t>
      </w:r>
      <w:r w:rsidRPr="00934901">
        <w:rPr>
          <w:rFonts w:eastAsia="Times New Roman" w:cs="Times New Roman"/>
          <w:spacing w:val="-1"/>
        </w:rPr>
        <w:t xml:space="preserve"> </w:t>
      </w:r>
      <w:r w:rsidRPr="00934901">
        <w:rPr>
          <w:rFonts w:eastAsia="Times New Roman" w:cs="Times New Roman"/>
        </w:rPr>
        <w:t>title</w:t>
      </w:r>
      <w:r w:rsidRPr="00934901">
        <w:rPr>
          <w:rFonts w:eastAsia="Times New Roman" w:cs="Times New Roman"/>
          <w:spacing w:val="-1"/>
        </w:rPr>
        <w:t xml:space="preserve"> </w:t>
      </w:r>
      <w:r w:rsidRPr="00934901">
        <w:rPr>
          <w:rFonts w:eastAsia="Times New Roman" w:cs="Times New Roman"/>
          <w:spacing w:val="-2"/>
        </w:rPr>
        <w:t>g</w:t>
      </w:r>
      <w:r w:rsidRPr="00934901">
        <w:rPr>
          <w:rFonts w:eastAsia="Times New Roman" w:cs="Times New Roman"/>
        </w:rPr>
        <w:t>iv</w:t>
      </w:r>
      <w:r w:rsidRPr="00934901">
        <w:rPr>
          <w:rFonts w:eastAsia="Times New Roman" w:cs="Times New Roman"/>
          <w:spacing w:val="-1"/>
        </w:rPr>
        <w:t>e</w:t>
      </w:r>
      <w:r w:rsidRPr="00934901">
        <w:rPr>
          <w:rFonts w:eastAsia="Times New Roman" w:cs="Times New Roman"/>
        </w:rPr>
        <w:t>n to th</w:t>
      </w:r>
      <w:r w:rsidRPr="00934901">
        <w:rPr>
          <w:rFonts w:eastAsia="Times New Roman" w:cs="Times New Roman"/>
          <w:spacing w:val="-1"/>
        </w:rPr>
        <w:t>e</w:t>
      </w:r>
      <w:r w:rsidRPr="00934901">
        <w:rPr>
          <w:rFonts w:eastAsia="Times New Roman" w:cs="Times New Roman"/>
        </w:rPr>
        <w:t>ir</w:t>
      </w:r>
      <w:r w:rsidRPr="00934901">
        <w:rPr>
          <w:rFonts w:eastAsia="Times New Roman" w:cs="Times New Roman"/>
          <w:spacing w:val="-1"/>
        </w:rPr>
        <w:t xml:space="preserve"> </w:t>
      </w:r>
      <w:r w:rsidRPr="00934901">
        <w:rPr>
          <w:rFonts w:eastAsia="Times New Roman" w:cs="Times New Roman"/>
          <w:spacing w:val="2"/>
        </w:rPr>
        <w:t>p</w:t>
      </w:r>
      <w:r w:rsidRPr="00934901">
        <w:rPr>
          <w:rFonts w:eastAsia="Times New Roman" w:cs="Times New Roman"/>
        </w:rPr>
        <w:t>osition.</w:t>
      </w:r>
    </w:p>
    <w:p w14:paraId="0077EEF2" w14:textId="7280AE12" w:rsidR="003010CC" w:rsidRPr="0009586E" w:rsidRDefault="003010CC" w:rsidP="0009586E">
      <w:pPr>
        <w:spacing w:after="240"/>
        <w:ind w:left="1170"/>
        <w:jc w:val="both"/>
        <w:rPr>
          <w:rStyle w:val="normaltextrun"/>
          <w:rFonts w:eastAsia="Times New Roman" w:cs="Times New Roman"/>
        </w:rPr>
      </w:pPr>
      <w:r w:rsidRPr="003010CC">
        <w:rPr>
          <w:color w:val="000000"/>
          <w:shd w:val="clear" w:color="auto" w:fill="FFFFFF"/>
        </w:rPr>
        <w:t>The Board intends to develop a non-exhaustive list of the entities that fall under the disclosure required by this Section. </w:t>
      </w:r>
    </w:p>
    <w:p w14:paraId="367F2ED4" w14:textId="63976647"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Pursuant to Section 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contract</w:t>
      </w:r>
      <w:r w:rsidR="003010CC">
        <w:rPr>
          <w:rFonts w:eastAsia="Times New Roman" w:cstheme="minorHAnsi"/>
        </w:rPr>
        <w:t>.</w:t>
      </w:r>
    </w:p>
    <w:p w14:paraId="44A188FC" w14:textId="76FAFCD9" w:rsidR="00C4440F" w:rsidRPr="00C2153E" w:rsidRDefault="00C4440F" w:rsidP="003010CC">
      <w:pPr>
        <w:pStyle w:val="ListParagraph"/>
        <w:numPr>
          <w:ilvl w:val="0"/>
          <w:numId w:val="1"/>
        </w:numPr>
        <w:spacing w:after="240" w:line="240" w:lineRule="auto"/>
        <w:ind w:hanging="540"/>
        <w:contextualSpacing w:val="0"/>
        <w:jc w:val="both"/>
        <w:rPr>
          <w:rStyle w:val="HTMLCode"/>
          <w:rFonts w:asciiTheme="minorHAnsi" w:eastAsiaTheme="minorHAnsi" w:hAnsiTheme="minorHAnsi" w:cstheme="minorHAnsi"/>
          <w:sz w:val="22"/>
          <w:szCs w:val="22"/>
        </w:rPr>
      </w:pPr>
      <w:r w:rsidRPr="00C2153E">
        <w:rPr>
          <w:rFonts w:cstheme="minorHAnsi"/>
        </w:rPr>
        <w:lastRenderedPageBreak/>
        <w:t xml:space="preserve">Pursuant to Section 113.21 of the Illinois Pension Code, a disclosure of the number of the Investment Manager’s investment and senior staff and the percentage of that staff who are a minority person, a women, a veteran, or a person with a disability; the number of contracts for investment, consulting, professional, and artistic services the Investment Manager has with a MWDBE, SDVOSB, or VOSB; the number of contracts for investment, consulting, professional, and artistic services which the Investment Manager 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 xml:space="preserve">For the purposes of this subsection, the terms “professional service” and “artistic service” have the same meanings as those terms have in 30 ILCS 500/1-15.60.  Note that the SDVOSB and VOSB reporting required under this provision is not required by the Pension Code but is required by </w:t>
      </w:r>
      <w:proofErr w:type="gramStart"/>
      <w:r w:rsidRPr="00C2153E">
        <w:rPr>
          <w:rStyle w:val="HTMLCode"/>
          <w:rFonts w:asciiTheme="minorHAnsi" w:eastAsiaTheme="minorEastAsia" w:hAnsiTheme="minorHAnsi" w:cstheme="minorHAnsi"/>
          <w:sz w:val="22"/>
          <w:szCs w:val="22"/>
        </w:rPr>
        <w:t>the IPOPIF</w:t>
      </w:r>
      <w:proofErr w:type="gramEnd"/>
      <w:r w:rsidR="003010CC">
        <w:rPr>
          <w:rStyle w:val="HTMLCode"/>
          <w:rFonts w:asciiTheme="minorHAnsi" w:eastAsiaTheme="minorEastAsia" w:hAnsiTheme="minorHAnsi" w:cstheme="minorHAnsi"/>
          <w:sz w:val="22"/>
          <w:szCs w:val="22"/>
        </w:rPr>
        <w:t>.</w:t>
      </w:r>
    </w:p>
    <w:p w14:paraId="73DA645C" w14:textId="5790D55D"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bookmarkStart w:id="0" w:name="_Hlk77598036"/>
      <w:r w:rsidRPr="00C2153E">
        <w:rPr>
          <w:rFonts w:cstheme="minorHAnsi"/>
        </w:rPr>
        <w:t xml:space="preserve">[FOR FUND-OF-FUND SEARCHES ONLY] Pursuant to Section 113.15 of the Illinois Pension Code, for searches for fund-of-fund Investment </w:t>
      </w:r>
      <w:r w:rsidR="00F90C06">
        <w:rPr>
          <w:rFonts w:cstheme="minorHAnsi"/>
        </w:rPr>
        <w:t>Managers</w:t>
      </w:r>
      <w:r w:rsidRPr="00C2153E">
        <w:rPr>
          <w:rFonts w:cstheme="minorHAnsi"/>
        </w:rPr>
        <w:t>: (a)</w:t>
      </w:r>
      <w:r w:rsidRPr="00C2153E">
        <w:rPr>
          <w:rFonts w:cstheme="minorHAnsi"/>
          <w:color w:val="00000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bookmarkEnd w:id="0"/>
    <w:p w14:paraId="3022BC57" w14:textId="0D4421B0" w:rsidR="00C4440F" w:rsidRPr="002C2E45"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eastAsia="Times New Roman" w:cs="Times New Roman"/>
        </w:rPr>
        <w:t>The Investment Manager shall disclose for the prior 24 months any compensation or economic opportunity paid in the last 24 months to IPOPIF’s</w:t>
      </w:r>
      <w:r w:rsidR="00FD0219">
        <w:rPr>
          <w:rFonts w:eastAsia="Times New Roman" w:cs="Times New Roman"/>
        </w:rPr>
        <w:t xml:space="preserve"> General</w:t>
      </w:r>
      <w:r w:rsidRPr="00C2153E">
        <w:rPr>
          <w:rFonts w:eastAsia="Times New Roman" w:cs="Times New Roman"/>
        </w:rPr>
        <w:t xml:space="preserve"> Investment Consultant Verus Advisory, Inc.</w:t>
      </w:r>
      <w:r w:rsidR="00FD0219">
        <w:rPr>
          <w:rFonts w:eastAsia="Times New Roman" w:cs="Times New Roman"/>
        </w:rPr>
        <w:t xml:space="preserve"> or IPOPIF’s Private Market’s Consultant Albourne America, LLC</w:t>
      </w:r>
      <w:r w:rsidR="00C64862">
        <w:rPr>
          <w:rFonts w:eastAsia="Times New Roman" w:cs="Times New Roman"/>
        </w:rPr>
        <w:t>.</w:t>
      </w:r>
      <w:r w:rsidRPr="00C2153E">
        <w:rPr>
          <w:rFonts w:eastAsia="Times New Roman" w:cs="Times New Roman"/>
        </w:rPr>
        <w:t xml:space="preserve"> “Compensation” means any money, thing of value, or economic benefit conferred on, or received by, the Investment Consultant in return for services rendered, or to be rendered, by himself, herself, or another.</w:t>
      </w:r>
      <w:r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6455AE3B" w14:textId="4609FD87" w:rsidR="002C2E45" w:rsidRPr="00CA133C" w:rsidRDefault="002C2E45" w:rsidP="003010CC">
      <w:pPr>
        <w:pStyle w:val="ListParagraph"/>
        <w:numPr>
          <w:ilvl w:val="0"/>
          <w:numId w:val="1"/>
        </w:numPr>
        <w:spacing w:after="240" w:line="240" w:lineRule="auto"/>
        <w:ind w:hanging="540"/>
        <w:contextualSpacing w:val="0"/>
        <w:jc w:val="both"/>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1C250972" w:rsidR="00CA133C" w:rsidRPr="00C2153E" w:rsidRDefault="00CA133C" w:rsidP="003010CC">
      <w:pPr>
        <w:pStyle w:val="ListParagraph"/>
        <w:numPr>
          <w:ilvl w:val="0"/>
          <w:numId w:val="1"/>
        </w:numPr>
        <w:spacing w:after="240" w:line="240" w:lineRule="auto"/>
        <w:ind w:hanging="540"/>
        <w:contextualSpacing w:val="0"/>
        <w:jc w:val="both"/>
        <w:rPr>
          <w:rFonts w:cstheme="minorHAnsi"/>
        </w:rPr>
      </w:pPr>
      <w:bookmarkStart w:id="1" w:name="_Hlk77598222"/>
      <w:r>
        <w:rPr>
          <w:spacing w:val="-2"/>
        </w:rPr>
        <w:t>The Investment Manager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bookmarkEnd w:id="1"/>
    </w:p>
    <w:sectPr w:rsidR="00CA133C" w:rsidRPr="00C2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9059D"/>
    <w:multiLevelType w:val="hybridMultilevel"/>
    <w:tmpl w:val="EA102B72"/>
    <w:lvl w:ilvl="0" w:tplc="DB481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7B5016"/>
    <w:multiLevelType w:val="hybridMultilevel"/>
    <w:tmpl w:val="29808F0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1A44FC"/>
    <w:multiLevelType w:val="hybridMultilevel"/>
    <w:tmpl w:val="67E8BE38"/>
    <w:lvl w:ilvl="0" w:tplc="07466F02">
      <w:start w:val="1"/>
      <w:numFmt w:val="decimal"/>
      <w:lvlText w:val="%1."/>
      <w:lvlJc w:val="left"/>
      <w:pPr>
        <w:ind w:left="1000" w:hanging="361"/>
      </w:pPr>
      <w:rPr>
        <w:rFonts w:ascii="Expressway Bk" w:eastAsia="Expressway Bk" w:hAnsi="Expressway Bk" w:cs="Expressway Bk" w:hint="default"/>
        <w:b w:val="0"/>
        <w:bCs w:val="0"/>
        <w:i w:val="0"/>
        <w:iCs w:val="0"/>
        <w:spacing w:val="0"/>
        <w:w w:val="99"/>
        <w:sz w:val="20"/>
        <w:szCs w:val="20"/>
        <w:lang w:val="en-US" w:eastAsia="en-US" w:bidi="ar-SA"/>
      </w:rPr>
    </w:lvl>
    <w:lvl w:ilvl="1" w:tplc="0D364EE8">
      <w:start w:val="1"/>
      <w:numFmt w:val="decimal"/>
      <w:lvlText w:val="%2."/>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2" w:tplc="960CCB2C">
      <w:start w:val="1"/>
      <w:numFmt w:val="upperLetter"/>
      <w:lvlText w:val="%3."/>
      <w:lvlJc w:val="left"/>
      <w:pPr>
        <w:ind w:left="20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EC43A3A">
      <w:numFmt w:val="bullet"/>
      <w:lvlText w:val="•"/>
      <w:lvlJc w:val="left"/>
      <w:pPr>
        <w:ind w:left="3227" w:hanging="360"/>
      </w:pPr>
      <w:rPr>
        <w:rFonts w:hint="default"/>
        <w:lang w:val="en-US" w:eastAsia="en-US" w:bidi="ar-SA"/>
      </w:rPr>
    </w:lvl>
    <w:lvl w:ilvl="4" w:tplc="210AD8F8">
      <w:numFmt w:val="bullet"/>
      <w:lvlText w:val="•"/>
      <w:lvlJc w:val="left"/>
      <w:pPr>
        <w:ind w:left="4375" w:hanging="360"/>
      </w:pPr>
      <w:rPr>
        <w:rFonts w:hint="default"/>
        <w:lang w:val="en-US" w:eastAsia="en-US" w:bidi="ar-SA"/>
      </w:rPr>
    </w:lvl>
    <w:lvl w:ilvl="5" w:tplc="4B28CA5E">
      <w:numFmt w:val="bullet"/>
      <w:lvlText w:val="•"/>
      <w:lvlJc w:val="left"/>
      <w:pPr>
        <w:ind w:left="5522" w:hanging="360"/>
      </w:pPr>
      <w:rPr>
        <w:rFonts w:hint="default"/>
        <w:lang w:val="en-US" w:eastAsia="en-US" w:bidi="ar-SA"/>
      </w:rPr>
    </w:lvl>
    <w:lvl w:ilvl="6" w:tplc="F29626A4">
      <w:numFmt w:val="bullet"/>
      <w:lvlText w:val="•"/>
      <w:lvlJc w:val="left"/>
      <w:pPr>
        <w:ind w:left="6670" w:hanging="360"/>
      </w:pPr>
      <w:rPr>
        <w:rFonts w:hint="default"/>
        <w:lang w:val="en-US" w:eastAsia="en-US" w:bidi="ar-SA"/>
      </w:rPr>
    </w:lvl>
    <w:lvl w:ilvl="7" w:tplc="C25CC33E">
      <w:numFmt w:val="bullet"/>
      <w:lvlText w:val="•"/>
      <w:lvlJc w:val="left"/>
      <w:pPr>
        <w:ind w:left="7817" w:hanging="360"/>
      </w:pPr>
      <w:rPr>
        <w:rFonts w:hint="default"/>
        <w:lang w:val="en-US" w:eastAsia="en-US" w:bidi="ar-SA"/>
      </w:rPr>
    </w:lvl>
    <w:lvl w:ilvl="8" w:tplc="983835A2">
      <w:numFmt w:val="bullet"/>
      <w:lvlText w:val="•"/>
      <w:lvlJc w:val="left"/>
      <w:pPr>
        <w:ind w:left="8965" w:hanging="360"/>
      </w:pPr>
      <w:rPr>
        <w:rFonts w:hint="default"/>
        <w:lang w:val="en-US" w:eastAsia="en-US" w:bidi="ar-SA"/>
      </w:rPr>
    </w:lvl>
  </w:abstractNum>
  <w:abstractNum w:abstractNumId="5"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7" w15:restartNumberingAfterBreak="0">
    <w:nsid w:val="5E2A3848"/>
    <w:multiLevelType w:val="hybridMultilevel"/>
    <w:tmpl w:val="932ED4E6"/>
    <w:lvl w:ilvl="0" w:tplc="0409001B">
      <w:start w:val="1"/>
      <w:numFmt w:val="lowerRoman"/>
      <w:lvlText w:val="%1."/>
      <w:lvlJc w:val="right"/>
      <w:pPr>
        <w:ind w:left="2910" w:hanging="39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3677695"/>
    <w:multiLevelType w:val="hybridMultilevel"/>
    <w:tmpl w:val="15584D48"/>
    <w:lvl w:ilvl="0" w:tplc="04090019">
      <w:start w:val="1"/>
      <w:numFmt w:val="lowerLetter"/>
      <w:lvlText w:val="%1."/>
      <w:lvlJc w:val="left"/>
      <w:pPr>
        <w:ind w:left="2520" w:hanging="72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66993097">
    <w:abstractNumId w:val="1"/>
  </w:num>
  <w:num w:numId="2" w16cid:durableId="104351812">
    <w:abstractNumId w:val="0"/>
  </w:num>
  <w:num w:numId="3" w16cid:durableId="1355571862">
    <w:abstractNumId w:val="6"/>
    <w:lvlOverride w:ilvl="0">
      <w:startOverride w:val="1"/>
    </w:lvlOverride>
    <w:lvlOverride w:ilvl="1"/>
    <w:lvlOverride w:ilvl="2"/>
    <w:lvlOverride w:ilvl="3"/>
    <w:lvlOverride w:ilvl="4"/>
    <w:lvlOverride w:ilvl="5"/>
    <w:lvlOverride w:ilvl="6"/>
    <w:lvlOverride w:ilvl="7"/>
    <w:lvlOverride w:ilvl="8"/>
  </w:num>
  <w:num w:numId="4" w16cid:durableId="247858503">
    <w:abstractNumId w:val="5"/>
  </w:num>
  <w:num w:numId="5" w16cid:durableId="1714958953">
    <w:abstractNumId w:val="4"/>
  </w:num>
  <w:num w:numId="6" w16cid:durableId="455106282">
    <w:abstractNumId w:val="3"/>
  </w:num>
  <w:num w:numId="7" w16cid:durableId="770245884">
    <w:abstractNumId w:val="2"/>
  </w:num>
  <w:num w:numId="8" w16cid:durableId="300502749">
    <w:abstractNumId w:val="8"/>
  </w:num>
  <w:num w:numId="9" w16cid:durableId="39158167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71B73"/>
    <w:rsid w:val="00081E40"/>
    <w:rsid w:val="0009586E"/>
    <w:rsid w:val="00197029"/>
    <w:rsid w:val="001A1C2F"/>
    <w:rsid w:val="001B4866"/>
    <w:rsid w:val="002042B7"/>
    <w:rsid w:val="00254A48"/>
    <w:rsid w:val="002703DE"/>
    <w:rsid w:val="00271607"/>
    <w:rsid w:val="002C2E45"/>
    <w:rsid w:val="003010CC"/>
    <w:rsid w:val="003B405E"/>
    <w:rsid w:val="003F3965"/>
    <w:rsid w:val="004845F9"/>
    <w:rsid w:val="004E6265"/>
    <w:rsid w:val="00506305"/>
    <w:rsid w:val="00564976"/>
    <w:rsid w:val="005B71DF"/>
    <w:rsid w:val="0068661F"/>
    <w:rsid w:val="007008FA"/>
    <w:rsid w:val="007D0725"/>
    <w:rsid w:val="00857366"/>
    <w:rsid w:val="00934901"/>
    <w:rsid w:val="009668CC"/>
    <w:rsid w:val="009B2E30"/>
    <w:rsid w:val="00AA55E3"/>
    <w:rsid w:val="00AB7141"/>
    <w:rsid w:val="00AC3717"/>
    <w:rsid w:val="00B44424"/>
    <w:rsid w:val="00C2153E"/>
    <w:rsid w:val="00C4440F"/>
    <w:rsid w:val="00C64862"/>
    <w:rsid w:val="00C774C6"/>
    <w:rsid w:val="00CA133C"/>
    <w:rsid w:val="00D32120"/>
    <w:rsid w:val="00E643DB"/>
    <w:rsid w:val="00E6772E"/>
    <w:rsid w:val="00F07DEB"/>
    <w:rsid w:val="00F65B94"/>
    <w:rsid w:val="00F83384"/>
    <w:rsid w:val="00F90C06"/>
    <w:rsid w:val="00FA3BAF"/>
    <w:rsid w:val="00FB5787"/>
    <w:rsid w:val="00FD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customXml/itemProps2.xml><?xml version="1.0" encoding="utf-8"?>
<ds:datastoreItem xmlns:ds="http://schemas.openxmlformats.org/officeDocument/2006/customXml" ds:itemID="{A2E01D61-B570-4A5A-B18B-4B3AA6208E34}">
  <ds:schemaRefs>
    <ds:schemaRef ds:uri="http://schemas.microsoft.com/sharepoint/v3/contenttype/forms"/>
  </ds:schemaRefs>
</ds:datastoreItem>
</file>

<file path=customXml/itemProps3.xml><?xml version="1.0" encoding="utf-8"?>
<ds:datastoreItem xmlns:ds="http://schemas.openxmlformats.org/officeDocument/2006/customXml" ds:itemID="{ACA147F1-8163-4284-A2F0-479EE425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Steve Yoon</cp:lastModifiedBy>
  <cp:revision>23</cp:revision>
  <dcterms:created xsi:type="dcterms:W3CDTF">2024-07-10T19:11:00Z</dcterms:created>
  <dcterms:modified xsi:type="dcterms:W3CDTF">2025-05-30T15:13:00Z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